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77" w:rsidRPr="00503766" w:rsidRDefault="00EB1177" w:rsidP="00EB1177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03766">
        <w:rPr>
          <w:rFonts w:ascii="Times New Roman" w:hAnsi="Times New Roman" w:cs="Times New Roman"/>
          <w:color w:val="auto"/>
          <w:sz w:val="24"/>
          <w:szCs w:val="24"/>
        </w:rPr>
        <w:t>Ответственность родителей за преступления в отношении детей: правовые и психологические аспекты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EB1177" w:rsidRPr="00503766" w:rsidRDefault="00EB1177" w:rsidP="00EB1177">
      <w:pPr>
        <w:pStyle w:val="a3"/>
        <w:shd w:val="clear" w:color="auto" w:fill="FFFFFF"/>
      </w:pPr>
      <w:r w:rsidRPr="00503766">
        <w:t>Охрана детства всегда была одной из важнейших задач права.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В соответствии со ст. 63 Семейного кодекса Российской Федерации родители имеют право и обязаны воспитывать своих детей, несут ответственность за их воспитание и развитие, обязаны заботиться о здоровье, физическом, психическом, духовном и нравственном развитии своих детей.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Согласно ст. 65 Семейного кодекса Российской Федерации при осуществлении родительских прав родители не вправе причинять вред физическому и 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Вместе с тем судебная практика показывает, что, не научившись решать возникающие бытовые, межличностные, производственные проблемы, взрослые нередко срывают свое недовольство на детях, уделяя им меньше внимания, применяя порой насилие к ним, полагая это воспитанием.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В других случаях родители, ведущие асоциальный образ жизни, не уделяют внимания своим детям, особенно малолетним, не заботятся о них, безразлично относятся к тому, здоров ли ребенок, накормлен ли он, тепло ли ему и т.п.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Такое отношение к несовершеннолетним порождает беспризорность, безнадзорность, проблемы социальной ориентации подростков, их криминализацию, физическое и психическое нездоровье, дефекты нравственного воспитания, а порой становится причиной гибели несовершеннолетних.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В 2014 г. осуждено 245 несовершеннолетних, из них более 90 % осуждены за совершение преступлений против собственности (ст.ст. 158, 161, 162, 166 УК РФ), 4 % — за преступления против личности (ст.ст.105–118 УК РФ), столько же – за преступления в сфере незаконного оборота наркотических средств. В отношении 59 лиц уголовные дела прекращены по нереабилитирующим основаниям.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30 несовершеннолетних совершили преступления, имея непогашенную судимость, 18 – в состоянии алкогольного опьянения, 19 – состояли на учете в органах системы профилактики.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Возбуждено 33 уголовных дела о преступлениях, совершенных в отношении 38 детей, в том числе о преступлениях против половой свободы и половой неприкосновенности -7 уголовных дел, по фактам применения насилия и угрозы его применения – 12 уголовных дел, в том числе 1 – по факту убийства новорожденного.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Защищая детей от жестокого отношения со стороны законных представителей, воспитателей, законодатель установил уголовную ответственность, предусмотренную ст.156 УК РФ.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Указанная статья Уголовного кодекса Российской Федерации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 равно педагогом или другим работником образовательного, воспитательного, лечебного либо иного учреждения, обязанного осуществлять надзор за совершеннолетним, если это деяние соединено с жестоким обращением с несовершеннолетним.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 xml:space="preserve">Жестокое обращение с детьми не обязательно включает в себя применение родителями в отношении ребенка физического или психического насилия. Под жестоким обращением с детьми понимается применение к несовершеннолетнему недопустимых способов воспитания, то есть совершения действий, которые унижают или оскорбляют человеческое достоинство ребенка, выражены в грубой форме или связаны с эксплуатацией несовершеннолетнего (например, когда в качестве наказания родители </w:t>
      </w:r>
      <w:r w:rsidRPr="00503766">
        <w:lastRenderedPageBreak/>
        <w:t>лишают ребенка пищи, свободы, сна и т.п.).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Основной причиной неисполнения обязанностей по воспитанию несовершеннолетних (побои, жестокое и унижающее достоинство обращение, оставление малолетних детей, в том числе и грудного возраста, без помощи и средств к существованию на несколько дней, а иногда и недель) было пьянство родителей (в основном матерей).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Исходя из сложившейся судебной практики применения ст.156 УК РФ, ст.65 Семейного кодекса РФ, п.11 постановления Пленума Верховного Суда РФ от 27.05.1998 «О применении судами законодательства при разрешении споров, связанных с воспитанием детей», жестоким обращением с несовершеннолетними признаются: лишение питания, обуви, одежды, грубое нарушение режима дня, обусловленного психофизиологическими потребностями ребенка определенного возраста, лишение сна и отдыха, невыполнение рекомендаций и предписаний врача по профилактике заболеваний и лечению ребенка, отказ или уклонение от оказания ребенку необходимой медицинской помощи и др.; применение недопустимых (в правовом и нравственном смысле) методов воспитания и обращения, включающие все виды психического, физического и сексуального насилия над детьми.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На практике распространены случаи попустительства родителями, воспитателями, педагогами насилию над детьми со стороны третьих лиц, а также попустительства матерью совершению сожителем или мужем преступлений против половой неприкосновенности своих несовершеннолетних детей (как правило, от предыдущего брака).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Общественная опасность внутрисемейной агрессии заключается не только в наступлении криминальных последствий — причинении вреда здоровью или смерти человеку. Насильственная преступность разрушает семью как основу ячейки общества, наносит огромный ущерб нравственности, оказывает психотравмирующее и деморализующее воздействие на детей.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Вследствие криминализации семьи происходит рост преступности в целом. Наличие семей, где конфликты разрешаются с позиции силы, приводит к тому, что криминальное насилие превращается в обычный способ разрешения межличностных конфликтов для целых слоев и групп населения. Прямая агрессивность родителей, и в первую очередь матерей, по отношению к ребенку, являясь крайней стадией семейного неблагополучия, перечеркивает саму возможность нормального нравственного формирования личности ребенка, подростка в семейной среде.</w:t>
      </w:r>
      <w:r w:rsidRPr="00503766">
        <w:rPr>
          <w:rStyle w:val="apple-converted-space"/>
          <w:rFonts w:eastAsiaTheme="majorEastAsia"/>
        </w:rPr>
        <w:t> </w:t>
      </w:r>
      <w:r w:rsidRPr="00503766">
        <w:br/>
        <w:t>Если вы столкнулись с фактами семейного неблагополучия, в результате которого причиняется вред несовершеннолетним, не оставайтесь равнодушными, сообщите об этом в правоохранительные органы. Дети, оказавшиеся в описанных выше ситуациях, вправе и сами обратиться за помощью в полицию, к специалистам по охране прав детства органов местного самоуправления, в комиссии по делам несовершеннолетних и защите их прав, действующие в муниципальных образованиях, а также в городские и районные прокуратуры.</w:t>
      </w:r>
    </w:p>
    <w:p w:rsidR="00354C6F" w:rsidRDefault="00354C6F"/>
    <w:sectPr w:rsidR="00354C6F" w:rsidSect="0035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EB1177"/>
    <w:rsid w:val="00354C6F"/>
    <w:rsid w:val="00EB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6F"/>
  </w:style>
  <w:style w:type="paragraph" w:styleId="3">
    <w:name w:val="heading 3"/>
    <w:basedOn w:val="a"/>
    <w:next w:val="a"/>
    <w:link w:val="30"/>
    <w:uiPriority w:val="9"/>
    <w:unhideWhenUsed/>
    <w:qFormat/>
    <w:rsid w:val="00EB1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11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EB1177"/>
  </w:style>
  <w:style w:type="paragraph" w:styleId="a3">
    <w:name w:val="Normal (Web)"/>
    <w:basedOn w:val="a"/>
    <w:uiPriority w:val="99"/>
    <w:unhideWhenUsed/>
    <w:rsid w:val="00EB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5394</Characters>
  <Application>Microsoft Office Word</Application>
  <DocSecurity>0</DocSecurity>
  <Lines>44</Lines>
  <Paragraphs>12</Paragraphs>
  <ScaleCrop>false</ScaleCrop>
  <Company>DreamLair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2015-04-28T11:58:00Z</dcterms:created>
  <dcterms:modified xsi:type="dcterms:W3CDTF">2015-04-28T11:59:00Z</dcterms:modified>
</cp:coreProperties>
</file>